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14" w:type="dxa"/>
        <w:tblInd w:w="137" w:type="dxa"/>
        <w:tblLayout w:type="fixed"/>
        <w:tblCellMar>
          <w:top w:w="57" w:type="dxa"/>
          <w:left w:w="57" w:type="dxa"/>
          <w:bottom w:w="57" w:type="dxa"/>
          <w:right w:w="57" w:type="dxa"/>
        </w:tblCellMar>
        <w:tblLook w:val="0000" w:firstRow="0" w:lastRow="0" w:firstColumn="0" w:lastColumn="0" w:noHBand="0" w:noVBand="0"/>
      </w:tblPr>
      <w:tblGrid>
        <w:gridCol w:w="2693"/>
        <w:gridCol w:w="6521"/>
      </w:tblGrid>
      <w:tr w:rsidR="00E71A04" w14:paraId="10CC2492" w14:textId="77777777" w:rsidTr="00217AFA">
        <w:trPr>
          <w:tblHeader/>
        </w:trPr>
        <w:tc>
          <w:tcPr>
            <w:tcW w:w="2693" w:type="dxa"/>
            <w:tcBorders>
              <w:top w:val="single" w:sz="4" w:space="0" w:color="000000"/>
              <w:left w:val="single" w:sz="4" w:space="0" w:color="000000"/>
              <w:bottom w:val="single" w:sz="4" w:space="0" w:color="000000"/>
            </w:tcBorders>
          </w:tcPr>
          <w:p w14:paraId="7574B687" w14:textId="77777777"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color w:val="000000"/>
                <w:sz w:val="22"/>
                <w:szCs w:val="22"/>
              </w:rPr>
              <w:t>Arbeitsschritte</w:t>
            </w:r>
            <w:r>
              <w:rPr>
                <w:rFonts w:ascii="Trebuchet MS" w:hAnsi="Trebuchet MS"/>
                <w:b w:val="0"/>
                <w:color w:val="000000"/>
                <w:sz w:val="22"/>
                <w:szCs w:val="22"/>
              </w:rPr>
              <w:br/>
              <w:t>Ablauf in Stichpunkten</w:t>
            </w:r>
          </w:p>
        </w:tc>
        <w:tc>
          <w:tcPr>
            <w:tcW w:w="6521" w:type="dxa"/>
            <w:tcBorders>
              <w:top w:val="single" w:sz="4" w:space="0" w:color="000000"/>
              <w:left w:val="single" w:sz="4" w:space="0" w:color="000000"/>
              <w:bottom w:val="single" w:sz="4" w:space="0" w:color="000000"/>
              <w:right w:val="single" w:sz="4" w:space="0" w:color="000000"/>
            </w:tcBorders>
            <w:vAlign w:val="center"/>
          </w:tcPr>
          <w:p w14:paraId="198B51C1" w14:textId="77777777"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bCs/>
                <w:color w:val="000000"/>
                <w:sz w:val="22"/>
                <w:szCs w:val="22"/>
              </w:rPr>
              <w:t>Anmerkungen &amp; Erläuterungen</w:t>
            </w:r>
            <w:r>
              <w:rPr>
                <w:rFonts w:ascii="Trebuchet MS" w:hAnsi="Trebuchet MS"/>
                <w:b w:val="0"/>
                <w:color w:val="000000"/>
                <w:sz w:val="22"/>
                <w:szCs w:val="22"/>
              </w:rPr>
              <w:t xml:space="preserve"> </w:t>
            </w:r>
            <w:r>
              <w:rPr>
                <w:rFonts w:ascii="Trebuchet MS" w:hAnsi="Trebuchet MS"/>
                <w:b w:val="0"/>
                <w:color w:val="000000"/>
                <w:sz w:val="22"/>
                <w:szCs w:val="22"/>
              </w:rPr>
              <w:br/>
              <w:t>Wer macht was wann wie womit ?</w:t>
            </w:r>
          </w:p>
        </w:tc>
      </w:tr>
      <w:tr w:rsidR="00E71A04" w14:paraId="2C6A9B28" w14:textId="77777777" w:rsidTr="00217AFA">
        <w:tc>
          <w:tcPr>
            <w:tcW w:w="2693" w:type="dxa"/>
            <w:tcBorders>
              <w:left w:val="single" w:sz="4" w:space="0" w:color="000000"/>
              <w:bottom w:val="single" w:sz="4" w:space="0" w:color="000000"/>
            </w:tcBorders>
            <w:vAlign w:val="center"/>
          </w:tcPr>
          <w:p w14:paraId="02A3A526" w14:textId="5DBB7502" w:rsidR="00E71A04" w:rsidRPr="00186627" w:rsidRDefault="00F47636" w:rsidP="00217AFA">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Erkennen</w:t>
            </w:r>
          </w:p>
          <w:p w14:paraId="5B034771" w14:textId="77777777" w:rsidR="00E71A04" w:rsidRPr="00186627" w:rsidRDefault="00E71A04" w:rsidP="00217AFA">
            <w:pPr>
              <w:pStyle w:val="Tabellenkopf"/>
              <w:snapToGrid w:val="0"/>
              <w:spacing w:before="60" w:after="60" w:line="240" w:lineRule="auto"/>
              <w:rPr>
                <w:rFonts w:ascii="Trebuchet MS" w:hAnsi="Trebuchet MS"/>
                <w:b w:val="0"/>
                <w:color w:val="808080"/>
                <w:sz w:val="22"/>
                <w:szCs w:val="22"/>
              </w:rPr>
            </w:pPr>
          </w:p>
        </w:tc>
        <w:tc>
          <w:tcPr>
            <w:tcW w:w="6521" w:type="dxa"/>
            <w:tcBorders>
              <w:left w:val="single" w:sz="4" w:space="0" w:color="000000"/>
              <w:bottom w:val="single" w:sz="4" w:space="0" w:color="000000"/>
              <w:right w:val="single" w:sz="4" w:space="0" w:color="000000"/>
            </w:tcBorders>
            <w:vAlign w:val="center"/>
          </w:tcPr>
          <w:p w14:paraId="30862354" w14:textId="77777777" w:rsidR="00F47636" w:rsidRDefault="00F47636" w:rsidP="00F47636">
            <w:pPr>
              <w:pStyle w:val="Tabellenkopf"/>
              <w:snapToGrid w:val="0"/>
              <w:spacing w:before="60" w:after="60" w:line="240" w:lineRule="auto"/>
              <w:ind w:left="170" w:right="170"/>
              <w:rPr>
                <w:rFonts w:ascii="Trebuchet MS" w:hAnsi="Trebuchet MS"/>
                <w:b w:val="0"/>
                <w:color w:val="808080"/>
                <w:sz w:val="22"/>
                <w:szCs w:val="22"/>
              </w:rPr>
            </w:pPr>
            <w:r w:rsidRPr="00F47636">
              <w:rPr>
                <w:rFonts w:ascii="Trebuchet MS" w:hAnsi="Trebuchet MS"/>
                <w:b w:val="0"/>
                <w:color w:val="808080"/>
                <w:sz w:val="22"/>
                <w:szCs w:val="22"/>
              </w:rPr>
              <w:t>Gibt es Hinweise auf Verletzungen im Kopf-, Gesichts-,</w:t>
            </w:r>
            <w:r>
              <w:rPr>
                <w:rFonts w:ascii="Trebuchet MS" w:hAnsi="Trebuchet MS"/>
                <w:b w:val="0"/>
                <w:color w:val="808080"/>
                <w:sz w:val="22"/>
                <w:szCs w:val="22"/>
              </w:rPr>
              <w:t xml:space="preserve"> </w:t>
            </w:r>
            <w:r w:rsidRPr="00F47636">
              <w:rPr>
                <w:rFonts w:ascii="Trebuchet MS" w:hAnsi="Trebuchet MS"/>
                <w:b w:val="0"/>
                <w:color w:val="808080"/>
                <w:sz w:val="22"/>
                <w:szCs w:val="22"/>
              </w:rPr>
              <w:t>Hals- und Mundbereich die sich mit der Krankengeschichte des Patienten nicht vereinbaren lassen?</w:t>
            </w:r>
          </w:p>
          <w:p w14:paraId="4AB0DD1F" w14:textId="0F1B9740" w:rsidR="00F47636" w:rsidRPr="00F47636" w:rsidRDefault="00F47636" w:rsidP="00F47636">
            <w:pPr>
              <w:pStyle w:val="Tabellenkopf"/>
              <w:snapToGrid w:val="0"/>
              <w:spacing w:before="60" w:after="60" w:line="240" w:lineRule="auto"/>
              <w:ind w:left="170" w:right="170"/>
              <w:rPr>
                <w:rFonts w:ascii="Trebuchet MS" w:hAnsi="Trebuchet MS"/>
                <w:b w:val="0"/>
                <w:color w:val="808080"/>
                <w:sz w:val="22"/>
                <w:szCs w:val="22"/>
              </w:rPr>
            </w:pPr>
            <w:r w:rsidRPr="00F47636">
              <w:rPr>
                <w:rFonts w:ascii="Trebuchet MS" w:hAnsi="Trebuchet MS"/>
                <w:b w:val="0"/>
                <w:color w:val="808080"/>
                <w:sz w:val="22"/>
                <w:szCs w:val="22"/>
              </w:rPr>
              <w:t>Verletzungen im Bereich von Mund, Kiefer und Gesicht gehören zu den häufigsten Folgen häuslicher Gewalt. Betroffen sind oft die Lippen, die Zähne und der Kiefer. Charakteristische Verletzungen sind zum Beispiel</w:t>
            </w:r>
            <w:r>
              <w:rPr>
                <w:rFonts w:ascii="Trebuchet MS" w:hAnsi="Trebuchet MS"/>
                <w:b w:val="0"/>
                <w:color w:val="808080"/>
                <w:sz w:val="22"/>
                <w:szCs w:val="22"/>
              </w:rPr>
              <w:t>:</w:t>
            </w:r>
          </w:p>
          <w:p w14:paraId="276B7B2B" w14:textId="258D5DBA" w:rsidR="00F47636" w:rsidRPr="00F47636" w:rsidRDefault="00F47636" w:rsidP="00F47636">
            <w:pPr>
              <w:pStyle w:val="Tabellenkopf"/>
              <w:numPr>
                <w:ilvl w:val="0"/>
                <w:numId w:val="5"/>
              </w:numPr>
              <w:snapToGrid w:val="0"/>
              <w:spacing w:before="60" w:after="60" w:line="240" w:lineRule="auto"/>
              <w:rPr>
                <w:rFonts w:ascii="Trebuchet MS" w:hAnsi="Trebuchet MS"/>
                <w:b w:val="0"/>
                <w:color w:val="808080"/>
                <w:sz w:val="22"/>
                <w:szCs w:val="22"/>
              </w:rPr>
            </w:pPr>
            <w:r w:rsidRPr="00F47636">
              <w:rPr>
                <w:rFonts w:ascii="Trebuchet MS" w:hAnsi="Trebuchet MS"/>
                <w:b w:val="0"/>
                <w:color w:val="808080"/>
                <w:sz w:val="22"/>
                <w:szCs w:val="22"/>
              </w:rPr>
              <w:t>Zahntraumata wie Zahnrisse, -brüche und -absplitterungen</w:t>
            </w:r>
          </w:p>
          <w:p w14:paraId="6160D8E4" w14:textId="4AC42BF4" w:rsidR="00F47636" w:rsidRPr="00F47636" w:rsidRDefault="00F47636" w:rsidP="00F47636">
            <w:pPr>
              <w:pStyle w:val="Tabellenkopf"/>
              <w:numPr>
                <w:ilvl w:val="0"/>
                <w:numId w:val="5"/>
              </w:numPr>
              <w:snapToGrid w:val="0"/>
              <w:spacing w:before="60" w:after="60" w:line="240" w:lineRule="auto"/>
              <w:rPr>
                <w:rFonts w:ascii="Trebuchet MS" w:hAnsi="Trebuchet MS"/>
                <w:b w:val="0"/>
                <w:color w:val="808080"/>
                <w:sz w:val="22"/>
                <w:szCs w:val="22"/>
              </w:rPr>
            </w:pPr>
            <w:r w:rsidRPr="00F47636">
              <w:rPr>
                <w:rFonts w:ascii="Trebuchet MS" w:hAnsi="Trebuchet MS"/>
                <w:b w:val="0"/>
                <w:color w:val="808080"/>
                <w:sz w:val="22"/>
                <w:szCs w:val="22"/>
              </w:rPr>
              <w:t>Riss des Oberlippenbändchens, Verletzungen der Oberlippe</w:t>
            </w:r>
          </w:p>
          <w:p w14:paraId="3F68A40F" w14:textId="25062662" w:rsidR="00E71A04" w:rsidRPr="00186627" w:rsidRDefault="00F47636" w:rsidP="00F47636">
            <w:pPr>
              <w:pStyle w:val="Tabellenkopf"/>
              <w:numPr>
                <w:ilvl w:val="0"/>
                <w:numId w:val="5"/>
              </w:numPr>
              <w:snapToGrid w:val="0"/>
              <w:spacing w:before="60" w:after="60" w:line="240" w:lineRule="auto"/>
              <w:rPr>
                <w:rFonts w:ascii="Trebuchet MS" w:hAnsi="Trebuchet MS"/>
                <w:b w:val="0"/>
                <w:color w:val="808080"/>
                <w:sz w:val="22"/>
                <w:szCs w:val="22"/>
              </w:rPr>
            </w:pPr>
            <w:r w:rsidRPr="00F47636">
              <w:rPr>
                <w:rFonts w:ascii="Trebuchet MS" w:hAnsi="Trebuchet MS"/>
                <w:b w:val="0"/>
                <w:color w:val="808080"/>
                <w:sz w:val="22"/>
                <w:szCs w:val="22"/>
              </w:rPr>
              <w:t>Kieferfrakturen</w:t>
            </w:r>
          </w:p>
        </w:tc>
      </w:tr>
      <w:tr w:rsidR="00E71A04" w14:paraId="7AF16390"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0CF20DB" w14:textId="328577CE" w:rsidR="00E71A04" w:rsidRPr="00186627" w:rsidRDefault="00F47636" w:rsidP="00217AFA">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Ansprechen</w:t>
            </w:r>
          </w:p>
        </w:tc>
        <w:tc>
          <w:tcPr>
            <w:tcW w:w="6521" w:type="dxa"/>
            <w:tcBorders>
              <w:top w:val="single" w:sz="4" w:space="0" w:color="000000"/>
              <w:left w:val="single" w:sz="4" w:space="0" w:color="000000"/>
              <w:bottom w:val="single" w:sz="4" w:space="0" w:color="000000"/>
              <w:right w:val="single" w:sz="4" w:space="0" w:color="000000"/>
            </w:tcBorders>
            <w:vAlign w:val="center"/>
          </w:tcPr>
          <w:p w14:paraId="3920BEB8" w14:textId="77777777" w:rsidR="00F15661" w:rsidRP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sidRPr="00F15661">
              <w:rPr>
                <w:rFonts w:ascii="Trebuchet MS" w:hAnsi="Trebuchet MS"/>
                <w:b w:val="0"/>
                <w:color w:val="808080"/>
                <w:sz w:val="22"/>
                <w:szCs w:val="22"/>
              </w:rPr>
              <w:t>Gibt es Hinweise auf Gewalteinwirkungen, sollte der Patient behutsam darauf angesprochen werden.</w:t>
            </w:r>
          </w:p>
          <w:p w14:paraId="38415C0E" w14:textId="1916EFFB" w:rsid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sidRPr="00F15661">
              <w:rPr>
                <w:rFonts w:ascii="Trebuchet MS" w:hAnsi="Trebuchet MS"/>
                <w:b w:val="0"/>
                <w:color w:val="808080"/>
                <w:sz w:val="22"/>
                <w:szCs w:val="22"/>
              </w:rPr>
              <w:t>Fragen sollten dennoch klar und eindeutig formuliert sein</w:t>
            </w:r>
            <w:r>
              <w:rPr>
                <w:rFonts w:ascii="Trebuchet MS" w:hAnsi="Trebuchet MS"/>
                <w:b w:val="0"/>
                <w:color w:val="808080"/>
                <w:sz w:val="22"/>
                <w:szCs w:val="22"/>
              </w:rPr>
              <w:t xml:space="preserve"> („</w:t>
            </w:r>
            <w:r w:rsidRPr="00F15661">
              <w:rPr>
                <w:rFonts w:ascii="Trebuchet MS" w:hAnsi="Trebuchet MS"/>
                <w:b w:val="0"/>
                <w:color w:val="808080"/>
                <w:sz w:val="22"/>
                <w:szCs w:val="22"/>
              </w:rPr>
              <w:t>Untersuchung weist auf Gewalterfahrung hin</w:t>
            </w:r>
            <w:r>
              <w:rPr>
                <w:rFonts w:ascii="Trebuchet MS" w:hAnsi="Trebuchet MS"/>
                <w:b w:val="0"/>
                <w:color w:val="808080"/>
                <w:sz w:val="22"/>
                <w:szCs w:val="22"/>
              </w:rPr>
              <w:t> …“)</w:t>
            </w:r>
            <w:r w:rsidRPr="00F15661">
              <w:rPr>
                <w:rFonts w:ascii="Trebuchet MS" w:hAnsi="Trebuchet MS"/>
                <w:b w:val="0"/>
                <w:color w:val="808080"/>
                <w:sz w:val="22"/>
                <w:szCs w:val="22"/>
              </w:rPr>
              <w:t>.</w:t>
            </w:r>
          </w:p>
          <w:p w14:paraId="316B42E0" w14:textId="2E5AA267" w:rsidR="00E71A04" w:rsidRP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 xml:space="preserve">In </w:t>
            </w:r>
            <w:r w:rsidRPr="00F15661">
              <w:rPr>
                <w:rFonts w:ascii="Trebuchet MS" w:hAnsi="Trebuchet MS"/>
                <w:b w:val="0"/>
                <w:color w:val="808080"/>
                <w:sz w:val="22"/>
                <w:szCs w:val="22"/>
              </w:rPr>
              <w:t>einem vertrauensvollen Gespräch kann vermittelt werden, dass es Unterstützungsangebote gibt</w:t>
            </w:r>
            <w:r>
              <w:rPr>
                <w:rFonts w:ascii="Trebuchet MS" w:hAnsi="Trebuchet MS"/>
                <w:b w:val="0"/>
                <w:color w:val="808080"/>
                <w:sz w:val="22"/>
                <w:szCs w:val="22"/>
              </w:rPr>
              <w:t>.</w:t>
            </w:r>
          </w:p>
        </w:tc>
      </w:tr>
      <w:tr w:rsidR="00E71A04" w14:paraId="256D1738"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32128677" w14:textId="526ED3CF" w:rsidR="00E35758" w:rsidRPr="00186627" w:rsidRDefault="00F15661" w:rsidP="00001EE1">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Dokumentation</w:t>
            </w:r>
          </w:p>
        </w:tc>
        <w:tc>
          <w:tcPr>
            <w:tcW w:w="6521" w:type="dxa"/>
            <w:tcBorders>
              <w:top w:val="single" w:sz="4" w:space="0" w:color="000000"/>
              <w:left w:val="single" w:sz="4" w:space="0" w:color="000000"/>
              <w:bottom w:val="single" w:sz="4" w:space="0" w:color="000000"/>
              <w:right w:val="single" w:sz="4" w:space="0" w:color="000000"/>
            </w:tcBorders>
            <w:vAlign w:val="center"/>
          </w:tcPr>
          <w:p w14:paraId="38C519FC" w14:textId="1EFD327A" w:rsidR="00001EE1" w:rsidRPr="00001EE1" w:rsidRDefault="00001EE1" w:rsidP="00001EE1">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 xml:space="preserve">Eine gesonderte, über die zahnärztliche hinausgehende Dokumentation darf nur mit Einwilligung des Patienten erfolgen. Die Einwilligung sollte schriftlich erfolgen und in der </w:t>
            </w:r>
            <w:r w:rsidR="00711513">
              <w:rPr>
                <w:rFonts w:ascii="Trebuchet MS" w:hAnsi="Trebuchet MS"/>
                <w:b w:val="0"/>
                <w:color w:val="808080"/>
                <w:sz w:val="22"/>
                <w:szCs w:val="22"/>
              </w:rPr>
              <w:t>Patientena</w:t>
            </w:r>
            <w:r w:rsidRPr="00001EE1">
              <w:rPr>
                <w:rFonts w:ascii="Trebuchet MS" w:hAnsi="Trebuchet MS"/>
                <w:b w:val="0"/>
                <w:color w:val="808080"/>
                <w:sz w:val="22"/>
                <w:szCs w:val="22"/>
              </w:rPr>
              <w:t>kte abgelegt werden.</w:t>
            </w:r>
          </w:p>
          <w:p w14:paraId="308908E0" w14:textId="77777777" w:rsidR="00711513" w:rsidRDefault="00001EE1" w:rsidP="00711513">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Die auf mögliche Gewalteinwirkungen zurückzuführenden Verletzungen und deren Folgen sollten zeitnah, eindeutig und gerichtsverwertbar dokumentiert werden. Auch vom Patienten geschilderte Beschwerden (Beeinträchtigungen des Seh-/Hörvermögens, Schmerzen, Anderes) können schriftlich festgehalten werden.</w:t>
            </w:r>
          </w:p>
          <w:p w14:paraId="7EC34CFA" w14:textId="54B2DCFE" w:rsidR="004A2D3B" w:rsidRPr="00711513" w:rsidRDefault="004A2D3B" w:rsidP="00711513">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Einen Dokumentationsbogen stellt die Bundeszahnärztekammer unter folgendem Link zur Verfügung:</w:t>
            </w:r>
            <w:r>
              <w:rPr>
                <w:rFonts w:ascii="Trebuchet MS" w:hAnsi="Trebuchet MS"/>
                <w:b w:val="0"/>
                <w:color w:val="808080"/>
                <w:sz w:val="22"/>
                <w:szCs w:val="22"/>
              </w:rPr>
              <w:br/>
            </w:r>
            <w:r w:rsidRPr="004A2D3B">
              <w:rPr>
                <w:rFonts w:ascii="Trebuchet MS" w:hAnsi="Trebuchet MS"/>
                <w:b w:val="0"/>
                <w:color w:val="808080"/>
                <w:sz w:val="22"/>
                <w:szCs w:val="22"/>
              </w:rPr>
              <w:t>www.bzaek.de/recht/haeusliche-gewalt.html</w:t>
            </w:r>
          </w:p>
        </w:tc>
      </w:tr>
      <w:tr w:rsidR="00001EE1" w14:paraId="48ECC545"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7F83395" w14:textId="73714BBF" w:rsidR="00001EE1" w:rsidRDefault="00001EE1" w:rsidP="0002062B">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Kinder und Jugendliche</w:t>
            </w:r>
          </w:p>
        </w:tc>
        <w:tc>
          <w:tcPr>
            <w:tcW w:w="6521" w:type="dxa"/>
            <w:tcBorders>
              <w:top w:val="single" w:sz="4" w:space="0" w:color="000000"/>
              <w:left w:val="single" w:sz="4" w:space="0" w:color="000000"/>
              <w:bottom w:val="single" w:sz="4" w:space="0" w:color="000000"/>
              <w:right w:val="single" w:sz="4" w:space="0" w:color="000000"/>
            </w:tcBorders>
            <w:vAlign w:val="center"/>
          </w:tcPr>
          <w:p w14:paraId="4A0A2E7F" w14:textId="77777777"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Wenn es bei der Behandlung Anzeichen dafür gibt, dass das Wohl von Minderjährigen gefährdet sein könnte, sollte die Situation mit den Sorgeberechtigten, also meist den Eltern oder einem Elternteil, besprochen werden.</w:t>
            </w:r>
          </w:p>
          <w:p w14:paraId="03A68C97" w14:textId="14F54757"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 xml:space="preserve">Im Gespräch sollte </w:t>
            </w:r>
            <w:r w:rsidR="0002062B">
              <w:rPr>
                <w:rFonts w:ascii="Trebuchet MS" w:hAnsi="Trebuchet MS"/>
                <w:b w:val="0"/>
                <w:color w:val="808080"/>
                <w:sz w:val="22"/>
                <w:szCs w:val="22"/>
              </w:rPr>
              <w:t>—</w:t>
            </w:r>
            <w:r w:rsidRPr="00001EE1">
              <w:rPr>
                <w:rFonts w:ascii="Trebuchet MS" w:hAnsi="Trebuchet MS"/>
                <w:b w:val="0"/>
                <w:color w:val="808080"/>
                <w:sz w:val="22"/>
                <w:szCs w:val="22"/>
              </w:rPr>
              <w:t xml:space="preserve"> sofern der wirksame Schutz des Kindes oder des Jugendlichen dadurch nicht in Frage </w:t>
            </w:r>
            <w:r w:rsidRPr="00001EE1">
              <w:rPr>
                <w:rFonts w:ascii="Trebuchet MS" w:hAnsi="Trebuchet MS"/>
                <w:b w:val="0"/>
                <w:color w:val="808080"/>
                <w:sz w:val="22"/>
                <w:szCs w:val="22"/>
              </w:rPr>
              <w:lastRenderedPageBreak/>
              <w:t xml:space="preserve">gestellt wird </w:t>
            </w:r>
            <w:r w:rsidR="0002062B">
              <w:rPr>
                <w:rFonts w:ascii="Trebuchet MS" w:hAnsi="Trebuchet MS"/>
                <w:b w:val="0"/>
                <w:color w:val="808080"/>
                <w:sz w:val="22"/>
                <w:szCs w:val="22"/>
              </w:rPr>
              <w:t>—</w:t>
            </w:r>
            <w:r w:rsidRPr="00001EE1">
              <w:rPr>
                <w:rFonts w:ascii="Trebuchet MS" w:hAnsi="Trebuchet MS"/>
                <w:b w:val="0"/>
                <w:color w:val="808080"/>
                <w:sz w:val="22"/>
                <w:szCs w:val="22"/>
              </w:rPr>
              <w:t xml:space="preserve"> auf Hilfsangebote aufmerksam gemacht werden.</w:t>
            </w:r>
          </w:p>
          <w:p w14:paraId="27DF9F3E" w14:textId="5D803D40"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Im Fall eines ernstzunehmenden Verdachts und zum Schutz vor weiteren körperlichen und seelischen Schäden (Wiederholungsgefahr) darf der Zahnarzt die Polizei oder das Jugendamt benachrichtigen.</w:t>
            </w:r>
            <w:r w:rsidR="0002062B" w:rsidRPr="0002062B">
              <w:rPr>
                <w:rFonts w:ascii="Trebuchet MS" w:hAnsi="Trebuchet MS"/>
                <w:b w:val="0"/>
                <w:color w:val="808080"/>
                <w:sz w:val="22"/>
                <w:szCs w:val="22"/>
              </w:rPr>
              <w:t xml:space="preserve"> </w:t>
            </w:r>
            <w:r w:rsidRPr="00001EE1">
              <w:rPr>
                <w:rFonts w:ascii="Trebuchet MS" w:hAnsi="Trebuchet MS"/>
                <w:b w:val="0"/>
                <w:color w:val="808080"/>
                <w:sz w:val="22"/>
                <w:szCs w:val="22"/>
              </w:rPr>
              <w:t>Hier überwiegt der Kindesschutz.</w:t>
            </w:r>
          </w:p>
        </w:tc>
      </w:tr>
      <w:tr w:rsidR="0002062B" w14:paraId="6364D9BD"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7573797C" w14:textId="7C5C5911" w:rsidR="0002062B" w:rsidRDefault="0002062B" w:rsidP="00001EE1">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lastRenderedPageBreak/>
              <w:t>Schweigepflicht</w:t>
            </w:r>
          </w:p>
        </w:tc>
        <w:tc>
          <w:tcPr>
            <w:tcW w:w="6521" w:type="dxa"/>
            <w:tcBorders>
              <w:top w:val="single" w:sz="4" w:space="0" w:color="000000"/>
              <w:left w:val="single" w:sz="4" w:space="0" w:color="000000"/>
              <w:bottom w:val="single" w:sz="4" w:space="0" w:color="000000"/>
              <w:right w:val="single" w:sz="4" w:space="0" w:color="000000"/>
            </w:tcBorders>
            <w:vAlign w:val="center"/>
          </w:tcPr>
          <w:p w14:paraId="7932280F" w14:textId="6A1108F6" w:rsidR="0002062B" w:rsidRDefault="0002062B"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2062B">
              <w:rPr>
                <w:rFonts w:ascii="Trebuchet MS" w:hAnsi="Trebuchet MS"/>
                <w:b w:val="0"/>
                <w:color w:val="808080"/>
                <w:sz w:val="22"/>
                <w:szCs w:val="22"/>
              </w:rPr>
              <w:t>Zahnärzte unterliegen im Rahmen ihrer Berufsausübung der Berufsordnung und der ärztlichen Schweigepflicht (§ 203 Strafgesetzbuch [StGB]). Verweigert der erwachsene Patient eine Offenbarung, hat der Zahnarzt den Wunsch nach Schutz der Privatsphäre zu respektieren.</w:t>
            </w:r>
          </w:p>
          <w:p w14:paraId="6A0881B5" w14:textId="7CA56AB5" w:rsidR="0002062B" w:rsidRPr="0002062B" w:rsidRDefault="0002062B" w:rsidP="0002062B">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S</w:t>
            </w:r>
            <w:r w:rsidRPr="0002062B">
              <w:rPr>
                <w:rFonts w:ascii="Trebuchet MS" w:hAnsi="Trebuchet MS"/>
                <w:b w:val="0"/>
                <w:color w:val="808080"/>
                <w:sz w:val="22"/>
                <w:szCs w:val="22"/>
              </w:rPr>
              <w:t xml:space="preserve">chwere körperliche Misshandlungen mit Wiederholungsgefahr können </w:t>
            </w:r>
            <w:r w:rsidR="004A2D3B">
              <w:rPr>
                <w:rFonts w:ascii="Trebuchet MS" w:hAnsi="Trebuchet MS"/>
                <w:b w:val="0"/>
                <w:color w:val="808080"/>
                <w:sz w:val="22"/>
                <w:szCs w:val="22"/>
              </w:rPr>
              <w:t>—</w:t>
            </w:r>
            <w:r w:rsidRPr="0002062B">
              <w:rPr>
                <w:rFonts w:ascii="Trebuchet MS" w:hAnsi="Trebuchet MS"/>
                <w:b w:val="0"/>
                <w:color w:val="808080"/>
                <w:sz w:val="22"/>
                <w:szCs w:val="22"/>
              </w:rPr>
              <w:t xml:space="preserve"> unter sorgfältiger Abwägung der Gesamtumstände </w:t>
            </w:r>
            <w:r w:rsidR="004A2D3B">
              <w:rPr>
                <w:rFonts w:ascii="Trebuchet MS" w:hAnsi="Trebuchet MS"/>
                <w:b w:val="0"/>
                <w:color w:val="808080"/>
                <w:sz w:val="22"/>
                <w:szCs w:val="22"/>
              </w:rPr>
              <w:t>—</w:t>
            </w:r>
            <w:r w:rsidRPr="0002062B">
              <w:rPr>
                <w:rFonts w:ascii="Trebuchet MS" w:hAnsi="Trebuchet MS"/>
                <w:b w:val="0"/>
                <w:color w:val="808080"/>
                <w:sz w:val="22"/>
                <w:szCs w:val="22"/>
              </w:rPr>
              <w:t xml:space="preserve"> das Durchbrechen der ärztlichen Schweigepflicht gemäß § 34 StGB (Rechtfertigender Notstand) ermöglichen und rechtfertigen</w:t>
            </w:r>
            <w:r>
              <w:rPr>
                <w:rFonts w:ascii="Trebuchet MS" w:hAnsi="Trebuchet MS"/>
                <w:b w:val="0"/>
                <w:color w:val="808080"/>
                <w:sz w:val="22"/>
                <w:szCs w:val="22"/>
              </w:rPr>
              <w:t>.</w:t>
            </w:r>
          </w:p>
        </w:tc>
      </w:tr>
      <w:tr w:rsidR="00E71A04" w14:paraId="05728946"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652097AF" w14:textId="5BF36AEC" w:rsidR="00E71A04" w:rsidRPr="00186627" w:rsidRDefault="00F15661" w:rsidP="00217AFA">
            <w:pPr>
              <w:tabs>
                <w:tab w:val="left" w:pos="340"/>
              </w:tabs>
              <w:snapToGrid w:val="0"/>
              <w:spacing w:before="60" w:after="60" w:line="240" w:lineRule="auto"/>
              <w:rPr>
                <w:rFonts w:ascii="Trebuchet MS" w:hAnsi="Trebuchet MS"/>
                <w:b/>
                <w:color w:val="808080"/>
                <w:sz w:val="22"/>
                <w:szCs w:val="22"/>
              </w:rPr>
            </w:pPr>
            <w:r w:rsidRPr="00186627">
              <w:rPr>
                <w:rFonts w:ascii="Trebuchet MS" w:hAnsi="Trebuchet MS"/>
                <w:b/>
                <w:color w:val="808080"/>
                <w:sz w:val="22"/>
                <w:szCs w:val="22"/>
              </w:rPr>
              <w:t>Weitere Schritte</w:t>
            </w:r>
          </w:p>
        </w:tc>
        <w:tc>
          <w:tcPr>
            <w:tcW w:w="6521" w:type="dxa"/>
            <w:tcBorders>
              <w:top w:val="single" w:sz="4" w:space="0" w:color="000000"/>
              <w:left w:val="single" w:sz="4" w:space="0" w:color="000000"/>
              <w:bottom w:val="single" w:sz="4" w:space="0" w:color="000000"/>
              <w:right w:val="single" w:sz="4" w:space="0" w:color="000000"/>
            </w:tcBorders>
            <w:vAlign w:val="center"/>
          </w:tcPr>
          <w:p w14:paraId="36A794E4" w14:textId="0565DBC3" w:rsidR="00711513" w:rsidRPr="00711513" w:rsidRDefault="00711513" w:rsidP="00711513">
            <w:pPr>
              <w:pStyle w:val="Tabellenkopf"/>
              <w:numPr>
                <w:ilvl w:val="0"/>
                <w:numId w:val="5"/>
              </w:numPr>
              <w:snapToGrid w:val="0"/>
              <w:spacing w:before="60" w:after="60" w:line="240" w:lineRule="auto"/>
              <w:rPr>
                <w:rFonts w:ascii="Trebuchet MS" w:hAnsi="Trebuchet MS"/>
                <w:b w:val="0"/>
                <w:color w:val="808080"/>
                <w:sz w:val="22"/>
                <w:szCs w:val="22"/>
              </w:rPr>
            </w:pPr>
            <w:r w:rsidRPr="00711513">
              <w:rPr>
                <w:rFonts w:ascii="Trebuchet MS" w:hAnsi="Trebuchet MS"/>
                <w:b w:val="0"/>
                <w:color w:val="808080"/>
                <w:sz w:val="22"/>
                <w:szCs w:val="22"/>
              </w:rPr>
              <w:t xml:space="preserve">Überweisen an </w:t>
            </w:r>
            <w:r w:rsidRPr="00711513">
              <w:rPr>
                <w:rFonts w:ascii="Trebuchet MS" w:hAnsi="Trebuchet MS"/>
                <w:b w:val="0"/>
                <w:color w:val="808080"/>
                <w:sz w:val="22"/>
                <w:szCs w:val="22"/>
              </w:rPr>
              <w:t>Facharzt</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(z. B. Hausarzt, MKG,</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HNO</w:t>
            </w:r>
            <w:r w:rsidRPr="00711513">
              <w:rPr>
                <w:rFonts w:ascii="Trebuchet MS" w:hAnsi="Trebuchet MS"/>
                <w:b w:val="0"/>
                <w:color w:val="808080"/>
                <w:sz w:val="22"/>
                <w:szCs w:val="22"/>
              </w:rPr>
              <w:t>-Arzt</w:t>
            </w:r>
            <w:r w:rsidRPr="00711513">
              <w:rPr>
                <w:rFonts w:ascii="Trebuchet MS" w:hAnsi="Trebuchet MS"/>
                <w:b w:val="0"/>
                <w:color w:val="808080"/>
                <w:sz w:val="22"/>
                <w:szCs w:val="22"/>
              </w:rPr>
              <w:t>, Augen</w:t>
            </w:r>
            <w:r w:rsidRPr="00711513">
              <w:rPr>
                <w:rFonts w:ascii="Trebuchet MS" w:hAnsi="Trebuchet MS"/>
                <w:b w:val="0"/>
                <w:color w:val="808080"/>
                <w:sz w:val="22"/>
                <w:szCs w:val="22"/>
              </w:rPr>
              <w:t>arzt</w:t>
            </w:r>
            <w:r w:rsidRPr="00711513">
              <w:rPr>
                <w:rFonts w:ascii="Trebuchet MS" w:hAnsi="Trebuchet MS"/>
                <w:b w:val="0"/>
                <w:color w:val="808080"/>
                <w:sz w:val="22"/>
                <w:szCs w:val="22"/>
              </w:rPr>
              <w:t>,</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Gynäkologen)</w:t>
            </w:r>
          </w:p>
          <w:p w14:paraId="6472068F" w14:textId="4963C75E" w:rsidR="00711513" w:rsidRPr="00186627" w:rsidRDefault="00711513" w:rsidP="00711513">
            <w:pPr>
              <w:pStyle w:val="Tabellenkopf"/>
              <w:numPr>
                <w:ilvl w:val="0"/>
                <w:numId w:val="5"/>
              </w:numPr>
              <w:snapToGrid w:val="0"/>
              <w:spacing w:before="60" w:after="60" w:line="240" w:lineRule="auto"/>
              <w:rPr>
                <w:rFonts w:ascii="Trebuchet MS" w:hAnsi="Trebuchet MS"/>
                <w:color w:val="808080"/>
                <w:sz w:val="22"/>
                <w:szCs w:val="22"/>
              </w:rPr>
            </w:pPr>
            <w:r w:rsidRPr="00711513">
              <w:rPr>
                <w:rFonts w:ascii="Trebuchet MS" w:hAnsi="Trebuchet MS"/>
                <w:b w:val="0"/>
                <w:color w:val="808080"/>
                <w:sz w:val="22"/>
                <w:szCs w:val="22"/>
              </w:rPr>
              <w:t xml:space="preserve">Vermitteln an </w:t>
            </w:r>
            <w:r w:rsidRPr="00711513">
              <w:rPr>
                <w:rFonts w:ascii="Trebuchet MS" w:hAnsi="Trebuchet MS"/>
                <w:b w:val="0"/>
                <w:color w:val="808080"/>
                <w:sz w:val="22"/>
                <w:szCs w:val="22"/>
              </w:rPr>
              <w:t>Polizei</w:t>
            </w:r>
            <w:r>
              <w:rPr>
                <w:rFonts w:ascii="Trebuchet MS" w:hAnsi="Trebuchet MS"/>
                <w:b w:val="0"/>
                <w:color w:val="808080"/>
                <w:sz w:val="22"/>
                <w:szCs w:val="22"/>
              </w:rPr>
              <w:t>,</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Frauenhaus</w:t>
            </w:r>
            <w:r>
              <w:rPr>
                <w:rFonts w:ascii="Trebuchet MS" w:hAnsi="Trebuchet MS"/>
                <w:b w:val="0"/>
                <w:color w:val="808080"/>
                <w:sz w:val="22"/>
                <w:szCs w:val="22"/>
              </w:rPr>
              <w:t xml:space="preserve">, </w:t>
            </w:r>
            <w:r w:rsidRPr="00711513">
              <w:rPr>
                <w:rFonts w:ascii="Trebuchet MS" w:hAnsi="Trebuchet MS"/>
                <w:b w:val="0"/>
                <w:color w:val="808080"/>
                <w:sz w:val="22"/>
                <w:szCs w:val="22"/>
              </w:rPr>
              <w:t>Beratungsstellen</w:t>
            </w:r>
          </w:p>
        </w:tc>
      </w:tr>
    </w:tbl>
    <w:p w14:paraId="1608F66F" w14:textId="77777777" w:rsidR="00E71A04" w:rsidRDefault="00E71A04" w:rsidP="00217AFA">
      <w:pPr>
        <w:pStyle w:val="Kopfzeile"/>
        <w:tabs>
          <w:tab w:val="clear" w:pos="4593"/>
          <w:tab w:val="clear" w:pos="9185"/>
        </w:tabs>
        <w:spacing w:before="60" w:after="60"/>
      </w:pPr>
    </w:p>
    <w:sectPr w:rsidR="00E71A04">
      <w:headerReference w:type="default" r:id="rId7"/>
      <w:footerReference w:type="default" r:id="rId8"/>
      <w:pgSz w:w="11905" w:h="16837"/>
      <w:pgMar w:top="1418"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119F" w14:textId="77777777" w:rsidR="00F7621D" w:rsidRDefault="00F7621D">
      <w:r>
        <w:separator/>
      </w:r>
    </w:p>
  </w:endnote>
  <w:endnote w:type="continuationSeparator" w:id="0">
    <w:p w14:paraId="32B1D856" w14:textId="77777777" w:rsidR="00F7621D" w:rsidRDefault="00F7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682" w14:textId="77777777" w:rsidR="00424F7D" w:rsidRPr="0011272B" w:rsidRDefault="00333441" w:rsidP="00424F7D">
    <w:pPr>
      <w:pStyle w:val="Fuzeile"/>
      <w:tabs>
        <w:tab w:val="clear" w:pos="4593"/>
        <w:tab w:val="clear" w:pos="9185"/>
        <w:tab w:val="left" w:pos="142"/>
        <w:tab w:val="left" w:pos="1440"/>
        <w:tab w:val="left" w:pos="3119"/>
        <w:tab w:val="right" w:pos="9184"/>
      </w:tabs>
      <w:rPr>
        <w:rFonts w:ascii="Trebuchet MS" w:hAnsi="Trebuchet MS"/>
        <w:noProof/>
        <w:color w:val="008080"/>
      </w:rPr>
    </w:pPr>
    <w:r w:rsidRPr="0011272B">
      <w:rPr>
        <w:rFonts w:ascii="Trebuchet MS" w:hAnsi="Trebuchet MS"/>
        <w:noProof/>
      </w:rPr>
      <w:drawing>
        <wp:anchor distT="0" distB="0" distL="114300" distR="114300" simplePos="0" relativeHeight="251657216" behindDoc="0" locked="0" layoutInCell="1" allowOverlap="1" wp14:anchorId="19CA10FB" wp14:editId="77FA26CD">
          <wp:simplePos x="0" y="0"/>
          <wp:positionH relativeFrom="column">
            <wp:posOffset>4419600</wp:posOffset>
          </wp:positionH>
          <wp:positionV relativeFrom="paragraph">
            <wp:posOffset>65405</wp:posOffset>
          </wp:positionV>
          <wp:extent cx="1285875" cy="337185"/>
          <wp:effectExtent l="0" t="0" r="0" b="0"/>
          <wp:wrapNone/>
          <wp:docPr id="5" name="Bild 5" descr="mojaveme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aveme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sidRPr="0011272B">
      <w:rPr>
        <w:rFonts w:ascii="Trebuchet MS" w:hAnsi="Trebuchet MS"/>
        <w:noProof/>
        <w:color w:val="008080"/>
      </w:rPr>
      <w:t>Erstellt</w:t>
    </w:r>
    <w:r w:rsidR="00424F7D">
      <w:rPr>
        <w:rFonts w:ascii="Trebuchet MS" w:hAnsi="Trebuchet MS"/>
        <w:noProof/>
        <w:color w:val="008080"/>
      </w:rPr>
      <w:t xml:space="preserve"> von: </w:t>
    </w:r>
    <w:r w:rsidR="00424F7D" w:rsidRPr="0011272B">
      <w:rPr>
        <w:rFonts w:ascii="Trebuchet MS" w:hAnsi="Trebuchet MS"/>
        <w:noProof/>
        <w:color w:val="008080"/>
      </w:rPr>
      <w:t>Name + Datum</w:t>
    </w:r>
    <w:r w:rsidR="00424F7D">
      <w:rPr>
        <w:rFonts w:ascii="Trebuchet MS" w:hAnsi="Trebuchet MS"/>
        <w:noProof/>
        <w:color w:val="008080"/>
      </w:rPr>
      <w:tab/>
      <w:t xml:space="preserve">Freigegeben von: </w:t>
    </w:r>
    <w:r w:rsidR="00424F7D" w:rsidRPr="0011272B">
      <w:rPr>
        <w:rFonts w:ascii="Trebuchet MS" w:hAnsi="Trebuchet MS"/>
        <w:noProof/>
        <w:color w:val="008080"/>
      </w:rPr>
      <w:t>Name + Datum</w:t>
    </w:r>
  </w:p>
  <w:p w14:paraId="70272AC9" w14:textId="77777777" w:rsidR="00E71A04" w:rsidRPr="00424F7D" w:rsidRDefault="00333441" w:rsidP="00424F7D">
    <w:pPr>
      <w:pStyle w:val="Fuzeile"/>
      <w:tabs>
        <w:tab w:val="left" w:pos="855"/>
      </w:tabs>
      <w:rPr>
        <w:rFonts w:ascii="Trebuchet MS" w:hAnsi="Trebuchet MS"/>
        <w:noProof/>
        <w:color w:val="008080"/>
      </w:rPr>
    </w:pPr>
    <w:r w:rsidRPr="0011272B">
      <w:rPr>
        <w:rFonts w:ascii="Trebuchet MS" w:hAnsi="Trebuchet MS"/>
        <w:noProof/>
      </w:rPr>
      <w:drawing>
        <wp:anchor distT="0" distB="0" distL="114300" distR="114300" simplePos="0" relativeHeight="251658240" behindDoc="0" locked="0" layoutInCell="1" allowOverlap="1" wp14:anchorId="52AF7A76" wp14:editId="30F9E19A">
          <wp:simplePos x="0" y="0"/>
          <wp:positionH relativeFrom="column">
            <wp:posOffset>5715000</wp:posOffset>
          </wp:positionH>
          <wp:positionV relativeFrom="paragraph">
            <wp:posOffset>25400</wp:posOffset>
          </wp:positionV>
          <wp:extent cx="228600" cy="203200"/>
          <wp:effectExtent l="0" t="0" r="0" b="0"/>
          <wp:wrapNone/>
          <wp:docPr id="6" name="Bild 6"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Pr>
        <w:rFonts w:ascii="Trebuchet MS" w:hAnsi="Trebuchet MS"/>
        <w:noProof/>
        <w:color w:val="008080"/>
      </w:rPr>
      <w:t>Geändert von: Name + Datum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8A64" w14:textId="77777777" w:rsidR="00F7621D" w:rsidRDefault="00F7621D">
      <w:r>
        <w:separator/>
      </w:r>
    </w:p>
  </w:footnote>
  <w:footnote w:type="continuationSeparator" w:id="0">
    <w:p w14:paraId="4BE5AB04" w14:textId="77777777" w:rsidR="00F7621D" w:rsidRDefault="00F7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735"/>
      <w:gridCol w:w="4028"/>
      <w:gridCol w:w="1176"/>
      <w:gridCol w:w="1312"/>
    </w:tblGrid>
    <w:tr w:rsidR="00E71A04" w14:paraId="4D805014" w14:textId="77777777">
      <w:trPr>
        <w:trHeight w:hRule="exact" w:val="440"/>
      </w:trPr>
      <w:tc>
        <w:tcPr>
          <w:tcW w:w="2735" w:type="dxa"/>
          <w:vMerge w:val="restart"/>
          <w:tcBorders>
            <w:top w:val="single" w:sz="4" w:space="0" w:color="000000"/>
            <w:left w:val="single" w:sz="4" w:space="0" w:color="000000"/>
            <w:bottom w:val="single" w:sz="4" w:space="0" w:color="000000"/>
          </w:tcBorders>
          <w:vAlign w:val="center"/>
        </w:tcPr>
        <w:p w14:paraId="647ABE48" w14:textId="77777777" w:rsidR="00E71A04" w:rsidRDefault="00E71A04" w:rsidP="00715CE8">
          <w:pPr>
            <w:snapToGrid w:val="0"/>
            <w:spacing w:line="220" w:lineRule="exact"/>
            <w:jc w:val="center"/>
            <w:rPr>
              <w:rFonts w:ascii="Trebuchet MS" w:hAnsi="Trebuchet MS"/>
              <w:sz w:val="22"/>
              <w:szCs w:val="22"/>
            </w:rPr>
          </w:pPr>
        </w:p>
      </w:tc>
      <w:tc>
        <w:tcPr>
          <w:tcW w:w="4028" w:type="dxa"/>
          <w:vMerge w:val="restart"/>
          <w:tcBorders>
            <w:top w:val="single" w:sz="4" w:space="0" w:color="000000"/>
            <w:left w:val="single" w:sz="4" w:space="0" w:color="000000"/>
            <w:bottom w:val="single" w:sz="4" w:space="0" w:color="000000"/>
          </w:tcBorders>
          <w:vAlign w:val="center"/>
        </w:tcPr>
        <w:p w14:paraId="53E2CE09" w14:textId="77777777" w:rsidR="00E71A04" w:rsidRDefault="00E71A04">
          <w:pPr>
            <w:pStyle w:val="Kopfzeile"/>
            <w:tabs>
              <w:tab w:val="left" w:pos="5780"/>
            </w:tabs>
            <w:snapToGrid w:val="0"/>
            <w:spacing w:before="100" w:after="100" w:line="240" w:lineRule="exact"/>
            <w:jc w:val="center"/>
            <w:rPr>
              <w:rFonts w:ascii="Trebuchet MS" w:hAnsi="Trebuchet MS"/>
              <w:b/>
              <w:sz w:val="22"/>
              <w:szCs w:val="22"/>
            </w:rPr>
          </w:pPr>
          <w:r>
            <w:rPr>
              <w:rFonts w:ascii="Trebuchet MS" w:hAnsi="Trebuchet MS"/>
              <w:b/>
              <w:sz w:val="22"/>
              <w:szCs w:val="22"/>
            </w:rPr>
            <w:t>PATIENTEN</w:t>
          </w:r>
        </w:p>
        <w:p w14:paraId="3F070F1A" w14:textId="77777777" w:rsidR="00E71A04" w:rsidRDefault="00E35758">
          <w:pPr>
            <w:pStyle w:val="Kopfzeile"/>
            <w:tabs>
              <w:tab w:val="left" w:pos="5780"/>
            </w:tabs>
            <w:spacing w:before="100" w:after="100" w:line="240" w:lineRule="exact"/>
            <w:jc w:val="center"/>
            <w:rPr>
              <w:rFonts w:ascii="Trebuchet MS" w:hAnsi="Trebuchet MS"/>
              <w:sz w:val="22"/>
              <w:szCs w:val="22"/>
            </w:rPr>
          </w:pPr>
          <w:r>
            <w:rPr>
              <w:rFonts w:ascii="Trebuchet MS" w:hAnsi="Trebuchet MS"/>
              <w:sz w:val="22"/>
              <w:szCs w:val="22"/>
            </w:rPr>
            <w:t xml:space="preserve">Diagnostik und </w:t>
          </w:r>
          <w:r w:rsidR="00E71A04">
            <w:rPr>
              <w:rFonts w:ascii="Trebuchet MS" w:hAnsi="Trebuchet MS"/>
              <w:sz w:val="22"/>
              <w:szCs w:val="22"/>
            </w:rPr>
            <w:t>Therapie</w:t>
          </w:r>
        </w:p>
        <w:p w14:paraId="0CDB3E80" w14:textId="03A14A59" w:rsidR="00E71A04" w:rsidRDefault="001B1C09">
          <w:pPr>
            <w:pStyle w:val="Kopfzeile"/>
            <w:tabs>
              <w:tab w:val="left" w:pos="5780"/>
            </w:tabs>
            <w:spacing w:before="100" w:after="100" w:line="240" w:lineRule="exact"/>
            <w:jc w:val="center"/>
            <w:rPr>
              <w:rFonts w:ascii="Trebuchet MS" w:hAnsi="Trebuchet MS"/>
              <w:b/>
              <w:sz w:val="22"/>
              <w:szCs w:val="22"/>
            </w:rPr>
          </w:pPr>
          <w:r w:rsidRPr="001B1C09">
            <w:rPr>
              <w:rFonts w:ascii="Trebuchet MS" w:hAnsi="Trebuchet MS"/>
              <w:b/>
              <w:sz w:val="22"/>
              <w:szCs w:val="22"/>
            </w:rPr>
            <w:t>Umgang mit Opfern</w:t>
          </w:r>
          <w:r>
            <w:rPr>
              <w:rFonts w:ascii="Trebuchet MS" w:hAnsi="Trebuchet MS"/>
              <w:b/>
              <w:sz w:val="22"/>
              <w:szCs w:val="22"/>
            </w:rPr>
            <w:br/>
          </w:r>
          <w:r w:rsidRPr="001B1C09">
            <w:rPr>
              <w:rFonts w:ascii="Trebuchet MS" w:hAnsi="Trebuchet MS"/>
              <w:b/>
              <w:sz w:val="22"/>
              <w:szCs w:val="22"/>
            </w:rPr>
            <w:t>häuslicher Gewalt</w:t>
          </w:r>
        </w:p>
      </w:tc>
      <w:tc>
        <w:tcPr>
          <w:tcW w:w="1176" w:type="dxa"/>
          <w:tcBorders>
            <w:top w:val="single" w:sz="4" w:space="0" w:color="000000"/>
            <w:left w:val="single" w:sz="4" w:space="0" w:color="000000"/>
            <w:bottom w:val="single" w:sz="4" w:space="0" w:color="000000"/>
          </w:tcBorders>
          <w:vAlign w:val="center"/>
        </w:tcPr>
        <w:p w14:paraId="51F9771C" w14:textId="77777777" w:rsidR="00E71A04" w:rsidRDefault="00E71A04">
          <w:pPr>
            <w:tabs>
              <w:tab w:val="left" w:pos="511"/>
            </w:tabs>
            <w:snapToGrid w:val="0"/>
            <w:rPr>
              <w:rFonts w:ascii="Trebuchet MS" w:hAnsi="Trebuchet MS"/>
              <w:sz w:val="22"/>
              <w:szCs w:val="22"/>
            </w:rPr>
          </w:pPr>
          <w:r>
            <w:rPr>
              <w:rFonts w:ascii="Trebuchet MS" w:hAnsi="Trebuchet MS"/>
              <w:sz w:val="22"/>
              <w:szCs w:val="22"/>
            </w:rPr>
            <w:t>Version 1</w:t>
          </w:r>
        </w:p>
      </w:tc>
      <w:tc>
        <w:tcPr>
          <w:tcW w:w="1312" w:type="dxa"/>
          <w:tcBorders>
            <w:top w:val="single" w:sz="4" w:space="0" w:color="000000"/>
            <w:left w:val="single" w:sz="4" w:space="0" w:color="000000"/>
            <w:bottom w:val="single" w:sz="4" w:space="0" w:color="000000"/>
            <w:right w:val="single" w:sz="4" w:space="0" w:color="000000"/>
          </w:tcBorders>
          <w:vAlign w:val="center"/>
        </w:tcPr>
        <w:p w14:paraId="6A5B595E" w14:textId="77777777" w:rsidR="00E71A04" w:rsidRDefault="00E71A04">
          <w:pPr>
            <w:snapToGrid w:val="0"/>
            <w:rPr>
              <w:rFonts w:ascii="Trebuchet MS" w:hAnsi="Trebuchet MS"/>
              <w:sz w:val="22"/>
              <w:szCs w:val="22"/>
            </w:rPr>
          </w:pPr>
          <w:r>
            <w:rPr>
              <w:rFonts w:ascii="Trebuchet MS" w:hAnsi="Trebuchet MS"/>
              <w:sz w:val="22"/>
              <w:szCs w:val="22"/>
            </w:rPr>
            <w:t xml:space="preserve">Seite </w:t>
          </w:r>
          <w:r>
            <w:rPr>
              <w:sz w:val="22"/>
              <w:szCs w:val="22"/>
            </w:rPr>
            <w:fldChar w:fldCharType="begin"/>
          </w:r>
          <w:r>
            <w:rPr>
              <w:sz w:val="22"/>
              <w:szCs w:val="22"/>
            </w:rPr>
            <w:instrText xml:space="preserve"> PAGE </w:instrText>
          </w:r>
          <w:r>
            <w:rPr>
              <w:sz w:val="22"/>
              <w:szCs w:val="22"/>
            </w:rPr>
            <w:fldChar w:fldCharType="separate"/>
          </w:r>
          <w:r w:rsidR="00124F71">
            <w:rPr>
              <w:noProof/>
              <w:sz w:val="22"/>
              <w:szCs w:val="22"/>
            </w:rPr>
            <w:t>1</w:t>
          </w:r>
          <w:r>
            <w:rPr>
              <w:sz w:val="22"/>
              <w:szCs w:val="22"/>
            </w:rPr>
            <w:fldChar w:fldCharType="end"/>
          </w:r>
          <w:r>
            <w:rPr>
              <w:rFonts w:ascii="Trebuchet MS" w:hAnsi="Trebuchet MS"/>
              <w:sz w:val="22"/>
              <w:szCs w:val="22"/>
            </w:rPr>
            <w:t>/1</w:t>
          </w:r>
        </w:p>
      </w:tc>
    </w:tr>
    <w:tr w:rsidR="00E71A04" w14:paraId="2CEAEEDD" w14:textId="77777777">
      <w:trPr>
        <w:trHeight w:val="440"/>
      </w:trPr>
      <w:tc>
        <w:tcPr>
          <w:tcW w:w="2735" w:type="dxa"/>
          <w:vMerge/>
          <w:tcBorders>
            <w:top w:val="single" w:sz="4" w:space="0" w:color="000000"/>
            <w:left w:val="single" w:sz="4" w:space="0" w:color="000000"/>
            <w:bottom w:val="single" w:sz="4" w:space="0" w:color="000000"/>
          </w:tcBorders>
          <w:vAlign w:val="center"/>
        </w:tcPr>
        <w:p w14:paraId="4E8CDC7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0CF1B857"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0399A8D" w14:textId="0746626B" w:rsidR="00E71A04" w:rsidRDefault="00124F71">
          <w:pPr>
            <w:tabs>
              <w:tab w:val="left" w:pos="504"/>
            </w:tabs>
            <w:snapToGrid w:val="0"/>
            <w:jc w:val="center"/>
            <w:rPr>
              <w:rFonts w:ascii="Trebuchet MS" w:hAnsi="Trebuchet MS"/>
              <w:b/>
              <w:sz w:val="22"/>
              <w:szCs w:val="22"/>
            </w:rPr>
          </w:pPr>
          <w:r>
            <w:rPr>
              <w:rFonts w:ascii="Trebuchet MS" w:hAnsi="Trebuchet MS"/>
              <w:b/>
              <w:sz w:val="22"/>
              <w:szCs w:val="22"/>
            </w:rPr>
            <w:t>2B VA-</w:t>
          </w:r>
          <w:r w:rsidR="001B1C09">
            <w:rPr>
              <w:rFonts w:ascii="Trebuchet MS" w:hAnsi="Trebuchet MS"/>
              <w:b/>
              <w:sz w:val="22"/>
              <w:szCs w:val="22"/>
            </w:rPr>
            <w:t>xx</w:t>
          </w:r>
        </w:p>
      </w:tc>
    </w:tr>
    <w:tr w:rsidR="00E71A04" w14:paraId="1A95799E" w14:textId="77777777">
      <w:trPr>
        <w:trHeight w:val="440"/>
      </w:trPr>
      <w:tc>
        <w:tcPr>
          <w:tcW w:w="2735" w:type="dxa"/>
          <w:vMerge/>
          <w:tcBorders>
            <w:top w:val="single" w:sz="4" w:space="0" w:color="000000"/>
            <w:left w:val="single" w:sz="4" w:space="0" w:color="000000"/>
            <w:bottom w:val="single" w:sz="4" w:space="0" w:color="000000"/>
          </w:tcBorders>
          <w:vAlign w:val="center"/>
        </w:tcPr>
        <w:p w14:paraId="4BDA4D6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10D76BD1"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34FE1C8" w14:textId="77777777" w:rsidR="00E71A04" w:rsidRDefault="00E71A04">
          <w:pPr>
            <w:tabs>
              <w:tab w:val="left" w:pos="504"/>
            </w:tabs>
            <w:snapToGrid w:val="0"/>
            <w:jc w:val="center"/>
            <w:rPr>
              <w:rFonts w:ascii="Trebuchet MS" w:hAnsi="Trebuchet MS"/>
              <w:sz w:val="22"/>
              <w:szCs w:val="22"/>
            </w:rPr>
          </w:pPr>
          <w:r>
            <w:rPr>
              <w:rFonts w:ascii="Trebuchet MS" w:hAnsi="Trebuchet MS"/>
              <w:sz w:val="22"/>
              <w:szCs w:val="22"/>
            </w:rPr>
            <w:t>Verfahrensanweisung</w:t>
          </w:r>
        </w:p>
      </w:tc>
    </w:tr>
  </w:tbl>
  <w:p w14:paraId="73677292" w14:textId="77777777" w:rsidR="00E71A04" w:rsidRDefault="00E71A04">
    <w:pPr>
      <w:pStyle w:val="Kopfzeile"/>
      <w:tabs>
        <w:tab w:val="clear" w:pos="4593"/>
        <w:tab w:val="clear" w:pos="9185"/>
        <w:tab w:val="left" w:pos="5780"/>
      </w:tabs>
    </w:pPr>
  </w:p>
  <w:p w14:paraId="62A33283" w14:textId="77777777" w:rsidR="00217AFA" w:rsidRDefault="00217AFA">
    <w:pPr>
      <w:pStyle w:val="Kopfzeile"/>
      <w:tabs>
        <w:tab w:val="clear" w:pos="4593"/>
        <w:tab w:val="clear" w:pos="9185"/>
        <w:tab w:val="left" w:pos="5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pStyle w:val="AufzhlungPunkt"/>
      <w:lvlText w:val=""/>
      <w:lvlJc w:val="left"/>
      <w:pPr>
        <w:tabs>
          <w:tab w:val="num" w:pos="170"/>
        </w:tabs>
        <w:ind w:left="170" w:hanging="170"/>
      </w:pPr>
      <w:rPr>
        <w:rFonts w:ascii="Symbol" w:hAnsi="Symbol"/>
      </w:rPr>
    </w:lvl>
  </w:abstractNum>
  <w:abstractNum w:abstractNumId="2" w15:restartNumberingAfterBreak="0">
    <w:nsid w:val="00000003"/>
    <w:multiLevelType w:val="singleLevel"/>
    <w:tmpl w:val="00000003"/>
    <w:name w:val="WW8Num3"/>
    <w:lvl w:ilvl="0">
      <w:start w:val="1"/>
      <w:numFmt w:val="decimal"/>
      <w:pStyle w:val="Nummerierung"/>
      <w:lvlText w:val="%1."/>
      <w:lvlJc w:val="left"/>
      <w:pPr>
        <w:tabs>
          <w:tab w:val="num" w:pos="284"/>
        </w:tabs>
        <w:ind w:left="284" w:hanging="284"/>
      </w:pPr>
      <w:rPr>
        <w:rFonts w:ascii="Arial" w:hAnsi="Arial"/>
        <w:b w:val="0"/>
        <w:i w:val="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szCs w:val="18"/>
      </w:rPr>
    </w:lvl>
  </w:abstractNum>
  <w:abstractNum w:abstractNumId="4" w15:restartNumberingAfterBreak="0">
    <w:nsid w:val="37A03AAE"/>
    <w:multiLevelType w:val="multilevel"/>
    <w:tmpl w:val="C44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03CC8"/>
    <w:multiLevelType w:val="hybridMultilevel"/>
    <w:tmpl w:val="DA105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FC"/>
    <w:rsid w:val="00001EE1"/>
    <w:rsid w:val="0002062B"/>
    <w:rsid w:val="00083B8A"/>
    <w:rsid w:val="00096E70"/>
    <w:rsid w:val="00097048"/>
    <w:rsid w:val="00124F71"/>
    <w:rsid w:val="00153B74"/>
    <w:rsid w:val="00186627"/>
    <w:rsid w:val="001B1C09"/>
    <w:rsid w:val="00217AFA"/>
    <w:rsid w:val="00291EDF"/>
    <w:rsid w:val="00333441"/>
    <w:rsid w:val="00371715"/>
    <w:rsid w:val="003857FF"/>
    <w:rsid w:val="003F42D7"/>
    <w:rsid w:val="00405117"/>
    <w:rsid w:val="00424F7D"/>
    <w:rsid w:val="004778BB"/>
    <w:rsid w:val="004A2D3B"/>
    <w:rsid w:val="00520C94"/>
    <w:rsid w:val="005B3181"/>
    <w:rsid w:val="00711513"/>
    <w:rsid w:val="00715CE8"/>
    <w:rsid w:val="007C2547"/>
    <w:rsid w:val="007C3254"/>
    <w:rsid w:val="008A34FC"/>
    <w:rsid w:val="00935F29"/>
    <w:rsid w:val="00B77CB1"/>
    <w:rsid w:val="00B87D2C"/>
    <w:rsid w:val="00BA19E3"/>
    <w:rsid w:val="00CF06A8"/>
    <w:rsid w:val="00E35758"/>
    <w:rsid w:val="00E71A04"/>
    <w:rsid w:val="00E83032"/>
    <w:rsid w:val="00EF4A9B"/>
    <w:rsid w:val="00F15661"/>
    <w:rsid w:val="00F47636"/>
    <w:rsid w:val="00F7621D"/>
    <w:rsid w:val="00F80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D1F3EE"/>
  <w15:chartTrackingRefBased/>
  <w15:docId w15:val="{3AC21E06-2002-4718-AB05-8903FB2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60" w:lineRule="exact"/>
    </w:pPr>
    <w:rPr>
      <w:rFonts w:ascii="Arial" w:hAnsi="Arial"/>
      <w:sz w:val="18"/>
      <w:lang w:eastAsia="ar-SA"/>
    </w:rPr>
  </w:style>
  <w:style w:type="paragraph" w:styleId="berschrift1">
    <w:name w:val="heading 1"/>
    <w:basedOn w:val="Standard"/>
    <w:next w:val="Standard"/>
    <w:qFormat/>
    <w:pPr>
      <w:keepNext/>
      <w:numPr>
        <w:numId w:val="1"/>
      </w:numPr>
      <w:outlineLvl w:val="0"/>
    </w:pPr>
    <w:rPr>
      <w:b/>
      <w:sz w:val="22"/>
    </w:rPr>
  </w:style>
  <w:style w:type="paragraph" w:styleId="berschrift2">
    <w:name w:val="heading 2"/>
    <w:basedOn w:val="Standard"/>
    <w:next w:val="Standard"/>
    <w:qFormat/>
    <w:pPr>
      <w:keepNext/>
      <w:numPr>
        <w:ilvl w:val="1"/>
        <w:numId w:val="1"/>
      </w:numPr>
      <w:outlineLvl w:val="1"/>
    </w:pPr>
    <w:rPr>
      <w:b/>
      <w:sz w:val="20"/>
    </w:rPr>
  </w:style>
  <w:style w:type="paragraph" w:styleId="berschrift3">
    <w:name w:val="heading 3"/>
    <w:basedOn w:val="Standard"/>
    <w:next w:val="Standard"/>
    <w:qFormat/>
    <w:pPr>
      <w:keepNext/>
      <w:numPr>
        <w:ilvl w:val="2"/>
        <w:numId w:val="1"/>
      </w:numPr>
      <w:tabs>
        <w:tab w:val="left" w:pos="1431"/>
      </w:tabs>
      <w:ind w:left="357" w:hanging="357"/>
      <w:outlineLvl w:val="2"/>
    </w:pPr>
    <w:rPr>
      <w:b/>
    </w:rPr>
  </w:style>
  <w:style w:type="paragraph" w:styleId="berschrift4">
    <w:name w:val="heading 4"/>
    <w:basedOn w:val="Standard"/>
    <w:next w:val="Standard"/>
    <w:qFormat/>
    <w:pPr>
      <w:keepNext/>
      <w:numPr>
        <w:ilvl w:val="3"/>
        <w:numId w:val="1"/>
      </w:numPr>
      <w:tabs>
        <w:tab w:val="left" w:pos="397"/>
      </w:tabs>
      <w:outlineLvl w:val="3"/>
    </w:pPr>
    <w:rPr>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Arial" w:hAnsi="Arial"/>
      <w:b w:val="0"/>
      <w:i w:val="0"/>
      <w:sz w:val="18"/>
      <w:szCs w:val="18"/>
    </w:rPr>
  </w:style>
  <w:style w:type="character" w:customStyle="1" w:styleId="WW8Num4z0">
    <w:name w:val="WW8Num4z0"/>
    <w:rPr>
      <w:rFonts w:ascii="Symbol" w:hAnsi="Symbol"/>
      <w:sz w:val="18"/>
      <w:szCs w:val="18"/>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Arial" w:hAnsi="Arial"/>
      <w:b w:val="0"/>
      <w:i w:val="0"/>
      <w:sz w:val="18"/>
      <w:szCs w:val="18"/>
    </w:rPr>
  </w:style>
  <w:style w:type="character" w:customStyle="1" w:styleId="WW8Num13z0">
    <w:name w:val="WW8Num13z0"/>
    <w:rPr>
      <w:rFonts w:ascii="Symbol" w:hAnsi="Symbol"/>
    </w:rPr>
  </w:style>
  <w:style w:type="character" w:customStyle="1" w:styleId="WW8Num15z0">
    <w:name w:val="WW8Num15z0"/>
    <w:rPr>
      <w:rFonts w:ascii="Symbol" w:hAnsi="Symbol"/>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b/>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sz w:val="24"/>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ascii="Symbol" w:hAnsi="Symbol"/>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sz w:val="18"/>
      <w:szCs w:val="18"/>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0">
    <w:name w:val="WW8Num30z0"/>
    <w:rPr>
      <w:rFonts w:ascii="Symbol" w:hAnsi="Symbol"/>
      <w:sz w:val="18"/>
      <w:szCs w:val="1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Absatz-Standardschriftart1">
    <w:name w:val="WW-Absatz-Standardschriftart1"/>
  </w:style>
  <w:style w:type="character" w:customStyle="1" w:styleId="Funotenzeichen1">
    <w:name w:val="Fußnotenzeichen1"/>
    <w:rPr>
      <w:rFonts w:ascii="Arial" w:hAnsi="Arial"/>
      <w:vertAlign w:val="superscript"/>
    </w:rPr>
  </w:style>
  <w:style w:type="character" w:styleId="Seitenzahl">
    <w:name w:val="page number"/>
    <w:rPr>
      <w:rFonts w:ascii="Arial" w:hAnsi="Arial"/>
    </w:rPr>
  </w:style>
  <w:style w:type="character" w:customStyle="1" w:styleId="AufzhlungPunktZchn">
    <w:name w:val="Aufzählung Punkt Zchn"/>
    <w:rPr>
      <w:rFonts w:ascii="Arial" w:hAnsi="Arial"/>
      <w:sz w:val="18"/>
      <w:szCs w:val="18"/>
      <w:lang w:val="de-DE" w:eastAsia="ar-SA" w:bidi="ar-SA"/>
    </w:rPr>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AufzhlungPunkt">
    <w:name w:val="Aufzählung Punkt"/>
    <w:basedOn w:val="Standard"/>
    <w:pPr>
      <w:numPr>
        <w:numId w:val="2"/>
      </w:numPr>
      <w:tabs>
        <w:tab w:val="left" w:pos="227"/>
      </w:tabs>
    </w:pPr>
    <w:rPr>
      <w:szCs w:val="18"/>
    </w:rPr>
  </w:style>
  <w:style w:type="paragraph" w:styleId="Funotentext">
    <w:name w:val="footnote text"/>
    <w:basedOn w:val="Standard"/>
    <w:rPr>
      <w:sz w:val="16"/>
    </w:rPr>
  </w:style>
  <w:style w:type="paragraph" w:styleId="Fuzeile">
    <w:name w:val="footer"/>
    <w:basedOn w:val="Standard"/>
    <w:pPr>
      <w:tabs>
        <w:tab w:val="center" w:pos="4593"/>
        <w:tab w:val="right" w:pos="9185"/>
      </w:tabs>
    </w:pPr>
  </w:style>
  <w:style w:type="paragraph" w:styleId="Kopfzeile">
    <w:name w:val="header"/>
    <w:basedOn w:val="Standard"/>
    <w:pPr>
      <w:tabs>
        <w:tab w:val="center" w:pos="4593"/>
        <w:tab w:val="right" w:pos="9185"/>
      </w:tabs>
    </w:pPr>
  </w:style>
  <w:style w:type="paragraph" w:customStyle="1" w:styleId="Nummerierung">
    <w:name w:val="Nummerierung"/>
    <w:basedOn w:val="Standard"/>
    <w:pPr>
      <w:numPr>
        <w:numId w:val="3"/>
      </w:numPr>
      <w:spacing w:line="240" w:lineRule="auto"/>
    </w:pPr>
    <w:rPr>
      <w:color w:val="000000"/>
    </w:rPr>
  </w:style>
  <w:style w:type="paragraph" w:customStyle="1" w:styleId="Tabelle">
    <w:name w:val="Tabelle"/>
    <w:basedOn w:val="Standard"/>
    <w:pPr>
      <w:widowControl/>
    </w:pPr>
  </w:style>
  <w:style w:type="paragraph" w:customStyle="1" w:styleId="Tabellenkopf">
    <w:name w:val="Tabellenkopf"/>
    <w:basedOn w:val="Standard"/>
    <w:rPr>
      <w:b/>
    </w:rPr>
  </w:style>
  <w:style w:type="paragraph" w:styleId="Sprechblasentext">
    <w:name w:val="Balloon Text"/>
    <w:basedOn w:val="Standard"/>
    <w:rPr>
      <w:rFonts w:ascii="Tahoma" w:hAnsi="Tahoma" w:cs="Tahoma"/>
      <w:sz w:val="16"/>
      <w:szCs w:val="16"/>
    </w:rPr>
  </w:style>
  <w:style w:type="paragraph" w:customStyle="1" w:styleId="Seiteoben">
    <w:name w:val="Seite oben"/>
    <w:basedOn w:val="Standard"/>
    <w:pPr>
      <w:tabs>
        <w:tab w:val="left" w:pos="1701"/>
        <w:tab w:val="left" w:pos="6804"/>
        <w:tab w:val="left" w:pos="7371"/>
      </w:tabs>
      <w:spacing w:line="180" w:lineRule="exact"/>
    </w:pPr>
    <w:rPr>
      <w:sz w:val="16"/>
      <w:szCs w:val="18"/>
    </w:rPr>
  </w:style>
  <w:style w:type="paragraph" w:customStyle="1" w:styleId="Ziel">
    <w:name w:val="Ziel"/>
    <w:basedOn w:val="Seiteoben"/>
    <w:pPr>
      <w:tabs>
        <w:tab w:val="left" w:pos="851"/>
      </w:tabs>
      <w:spacing w:line="240" w:lineRule="auto"/>
    </w:pPr>
  </w:style>
  <w:style w:type="paragraph" w:customStyle="1" w:styleId="AufzhlungPunktfrei">
    <w:name w:val="Aufzählung Punkt frei"/>
    <w:basedOn w:val="AufzhlungPunkt"/>
    <w:pPr>
      <w:spacing w:line="240" w:lineRule="auto"/>
    </w:pPr>
  </w:style>
  <w:style w:type="paragraph" w:customStyle="1" w:styleId="Tabellefrei">
    <w:name w:val="Tabelle frei"/>
    <w:basedOn w:val="Tabelle"/>
    <w:pPr>
      <w:spacing w:line="240" w:lineRule="auto"/>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paragraph" w:styleId="Kommentartext">
    <w:name w:val="annotation text"/>
    <w:basedOn w:val="Standard"/>
    <w:link w:val="KommentartextZchn"/>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character" w:customStyle="1" w:styleId="KommentartextZchn">
    <w:name w:val="Kommentartext Zchn"/>
    <w:basedOn w:val="Absatz-Standardschriftart"/>
    <w:link w:val="Kommentartext"/>
    <w:uiPriority w:val="99"/>
    <w:rsid w:val="00001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7613">
      <w:bodyDiv w:val="1"/>
      <w:marLeft w:val="0"/>
      <w:marRight w:val="0"/>
      <w:marTop w:val="0"/>
      <w:marBottom w:val="0"/>
      <w:divBdr>
        <w:top w:val="none" w:sz="0" w:space="0" w:color="auto"/>
        <w:left w:val="none" w:sz="0" w:space="0" w:color="auto"/>
        <w:bottom w:val="none" w:sz="0" w:space="0" w:color="auto"/>
        <w:right w:val="none" w:sz="0" w:space="0" w:color="auto"/>
      </w:divBdr>
    </w:div>
    <w:div w:id="486826720">
      <w:bodyDiv w:val="1"/>
      <w:marLeft w:val="0"/>
      <w:marRight w:val="0"/>
      <w:marTop w:val="0"/>
      <w:marBottom w:val="0"/>
      <w:divBdr>
        <w:top w:val="none" w:sz="0" w:space="0" w:color="auto"/>
        <w:left w:val="none" w:sz="0" w:space="0" w:color="auto"/>
        <w:bottom w:val="none" w:sz="0" w:space="0" w:color="auto"/>
        <w:right w:val="none" w:sz="0" w:space="0" w:color="auto"/>
      </w:divBdr>
    </w:div>
    <w:div w:id="765347433">
      <w:bodyDiv w:val="1"/>
      <w:marLeft w:val="0"/>
      <w:marRight w:val="0"/>
      <w:marTop w:val="0"/>
      <w:marBottom w:val="0"/>
      <w:divBdr>
        <w:top w:val="none" w:sz="0" w:space="0" w:color="auto"/>
        <w:left w:val="none" w:sz="0" w:space="0" w:color="auto"/>
        <w:bottom w:val="none" w:sz="0" w:space="0" w:color="auto"/>
        <w:right w:val="none" w:sz="0" w:space="0" w:color="auto"/>
      </w:divBdr>
      <w:divsChild>
        <w:div w:id="1884898311">
          <w:marLeft w:val="0"/>
          <w:marRight w:val="0"/>
          <w:marTop w:val="0"/>
          <w:marBottom w:val="0"/>
          <w:divBdr>
            <w:top w:val="none" w:sz="0" w:space="0" w:color="auto"/>
            <w:left w:val="none" w:sz="0" w:space="0" w:color="auto"/>
            <w:bottom w:val="none" w:sz="0" w:space="0" w:color="auto"/>
            <w:right w:val="none" w:sz="0" w:space="0" w:color="auto"/>
          </w:divBdr>
        </w:div>
        <w:div w:id="149180403">
          <w:marLeft w:val="0"/>
          <w:marRight w:val="0"/>
          <w:marTop w:val="0"/>
          <w:marBottom w:val="0"/>
          <w:divBdr>
            <w:top w:val="none" w:sz="0" w:space="0" w:color="auto"/>
            <w:left w:val="none" w:sz="0" w:space="0" w:color="auto"/>
            <w:bottom w:val="none" w:sz="0" w:space="0" w:color="auto"/>
            <w:right w:val="none" w:sz="0" w:space="0" w:color="auto"/>
          </w:divBdr>
          <w:divsChild>
            <w:div w:id="1748531222">
              <w:marLeft w:val="0"/>
              <w:marRight w:val="0"/>
              <w:marTop w:val="0"/>
              <w:marBottom w:val="0"/>
              <w:divBdr>
                <w:top w:val="none" w:sz="0" w:space="0" w:color="auto"/>
                <w:left w:val="none" w:sz="0" w:space="0" w:color="auto"/>
                <w:bottom w:val="none" w:sz="0" w:space="0" w:color="auto"/>
                <w:right w:val="none" w:sz="0" w:space="0" w:color="auto"/>
              </w:divBdr>
              <w:divsChild>
                <w:div w:id="1268149378">
                  <w:marLeft w:val="0"/>
                  <w:marRight w:val="0"/>
                  <w:marTop w:val="0"/>
                  <w:marBottom w:val="0"/>
                  <w:divBdr>
                    <w:top w:val="none" w:sz="0" w:space="0" w:color="auto"/>
                    <w:left w:val="none" w:sz="0" w:space="0" w:color="auto"/>
                    <w:bottom w:val="none" w:sz="0" w:space="0" w:color="auto"/>
                    <w:right w:val="none" w:sz="0" w:space="0" w:color="auto"/>
                  </w:divBdr>
                  <w:divsChild>
                    <w:div w:id="1874145602">
                      <w:marLeft w:val="0"/>
                      <w:marRight w:val="0"/>
                      <w:marTop w:val="0"/>
                      <w:marBottom w:val="0"/>
                      <w:divBdr>
                        <w:top w:val="none" w:sz="0" w:space="0" w:color="auto"/>
                        <w:left w:val="none" w:sz="0" w:space="0" w:color="auto"/>
                        <w:bottom w:val="none" w:sz="0" w:space="0" w:color="auto"/>
                        <w:right w:val="none" w:sz="0" w:space="0" w:color="auto"/>
                      </w:divBdr>
                      <w:divsChild>
                        <w:div w:id="1728650627">
                          <w:marLeft w:val="0"/>
                          <w:marRight w:val="0"/>
                          <w:marTop w:val="0"/>
                          <w:marBottom w:val="0"/>
                          <w:divBdr>
                            <w:top w:val="none" w:sz="0" w:space="0" w:color="auto"/>
                            <w:left w:val="none" w:sz="0" w:space="0" w:color="auto"/>
                            <w:bottom w:val="none" w:sz="0" w:space="0" w:color="auto"/>
                            <w:right w:val="none" w:sz="0" w:space="0" w:color="auto"/>
                          </w:divBdr>
                          <w:divsChild>
                            <w:div w:id="1439832956">
                              <w:marLeft w:val="0"/>
                              <w:marRight w:val="0"/>
                              <w:marTop w:val="0"/>
                              <w:marBottom w:val="0"/>
                              <w:divBdr>
                                <w:top w:val="none" w:sz="0" w:space="0" w:color="auto"/>
                                <w:left w:val="none" w:sz="0" w:space="0" w:color="auto"/>
                                <w:bottom w:val="none" w:sz="0" w:space="0" w:color="auto"/>
                                <w:right w:val="none" w:sz="0" w:space="0" w:color="auto"/>
                              </w:divBdr>
                            </w:div>
                          </w:divsChild>
                        </w:div>
                        <w:div w:id="2056392094">
                          <w:marLeft w:val="0"/>
                          <w:marRight w:val="0"/>
                          <w:marTop w:val="0"/>
                          <w:marBottom w:val="0"/>
                          <w:divBdr>
                            <w:top w:val="none" w:sz="0" w:space="0" w:color="auto"/>
                            <w:left w:val="none" w:sz="0" w:space="0" w:color="auto"/>
                            <w:bottom w:val="none" w:sz="0" w:space="0" w:color="auto"/>
                            <w:right w:val="none" w:sz="0" w:space="0" w:color="auto"/>
                          </w:divBdr>
                          <w:divsChild>
                            <w:div w:id="12944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6602">
      <w:bodyDiv w:val="1"/>
      <w:marLeft w:val="0"/>
      <w:marRight w:val="0"/>
      <w:marTop w:val="0"/>
      <w:marBottom w:val="0"/>
      <w:divBdr>
        <w:top w:val="none" w:sz="0" w:space="0" w:color="auto"/>
        <w:left w:val="none" w:sz="0" w:space="0" w:color="auto"/>
        <w:bottom w:val="none" w:sz="0" w:space="0" w:color="auto"/>
        <w:right w:val="none" w:sz="0" w:space="0" w:color="auto"/>
      </w:divBdr>
    </w:div>
    <w:div w:id="1500384480">
      <w:bodyDiv w:val="1"/>
      <w:marLeft w:val="0"/>
      <w:marRight w:val="0"/>
      <w:marTop w:val="0"/>
      <w:marBottom w:val="0"/>
      <w:divBdr>
        <w:top w:val="none" w:sz="0" w:space="0" w:color="auto"/>
        <w:left w:val="none" w:sz="0" w:space="0" w:color="auto"/>
        <w:bottom w:val="none" w:sz="0" w:space="0" w:color="auto"/>
        <w:right w:val="none" w:sz="0" w:space="0" w:color="auto"/>
      </w:divBdr>
      <w:divsChild>
        <w:div w:id="1357806713">
          <w:marLeft w:val="0"/>
          <w:marRight w:val="0"/>
          <w:marTop w:val="0"/>
          <w:marBottom w:val="0"/>
          <w:divBdr>
            <w:top w:val="none" w:sz="0" w:space="0" w:color="auto"/>
            <w:left w:val="none" w:sz="0" w:space="0" w:color="auto"/>
            <w:bottom w:val="none" w:sz="0" w:space="0" w:color="auto"/>
            <w:right w:val="none" w:sz="0" w:space="0" w:color="auto"/>
          </w:divBdr>
          <w:divsChild>
            <w:div w:id="961301885">
              <w:marLeft w:val="0"/>
              <w:marRight w:val="0"/>
              <w:marTop w:val="0"/>
              <w:marBottom w:val="0"/>
              <w:divBdr>
                <w:top w:val="none" w:sz="0" w:space="0" w:color="auto"/>
                <w:left w:val="none" w:sz="0" w:space="0" w:color="auto"/>
                <w:bottom w:val="none" w:sz="0" w:space="0" w:color="auto"/>
                <w:right w:val="none" w:sz="0" w:space="0" w:color="auto"/>
              </w:divBdr>
            </w:div>
          </w:divsChild>
        </w:div>
        <w:div w:id="1568105374">
          <w:marLeft w:val="0"/>
          <w:marRight w:val="0"/>
          <w:marTop w:val="0"/>
          <w:marBottom w:val="0"/>
          <w:divBdr>
            <w:top w:val="none" w:sz="0" w:space="0" w:color="auto"/>
            <w:left w:val="none" w:sz="0" w:space="0" w:color="auto"/>
            <w:bottom w:val="none" w:sz="0" w:space="0" w:color="auto"/>
            <w:right w:val="none" w:sz="0" w:space="0" w:color="auto"/>
          </w:divBdr>
          <w:divsChild>
            <w:div w:id="1392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8338">
      <w:bodyDiv w:val="1"/>
      <w:marLeft w:val="0"/>
      <w:marRight w:val="0"/>
      <w:marTop w:val="0"/>
      <w:marBottom w:val="0"/>
      <w:divBdr>
        <w:top w:val="none" w:sz="0" w:space="0" w:color="auto"/>
        <w:left w:val="none" w:sz="0" w:space="0" w:color="auto"/>
        <w:bottom w:val="none" w:sz="0" w:space="0" w:color="auto"/>
        <w:right w:val="none" w:sz="0" w:space="0" w:color="auto"/>
      </w:divBdr>
      <w:divsChild>
        <w:div w:id="1850175311">
          <w:marLeft w:val="0"/>
          <w:marRight w:val="0"/>
          <w:marTop w:val="0"/>
          <w:marBottom w:val="0"/>
          <w:divBdr>
            <w:top w:val="none" w:sz="0" w:space="0" w:color="auto"/>
            <w:left w:val="none" w:sz="0" w:space="0" w:color="auto"/>
            <w:bottom w:val="none" w:sz="0" w:space="0" w:color="auto"/>
            <w:right w:val="none" w:sz="0" w:space="0" w:color="auto"/>
          </w:divBdr>
          <w:divsChild>
            <w:div w:id="1352949659">
              <w:marLeft w:val="0"/>
              <w:marRight w:val="0"/>
              <w:marTop w:val="0"/>
              <w:marBottom w:val="0"/>
              <w:divBdr>
                <w:top w:val="none" w:sz="0" w:space="0" w:color="auto"/>
                <w:left w:val="none" w:sz="0" w:space="0" w:color="auto"/>
                <w:bottom w:val="none" w:sz="0" w:space="0" w:color="auto"/>
                <w:right w:val="none" w:sz="0" w:space="0" w:color="auto"/>
              </w:divBdr>
            </w:div>
          </w:divsChild>
        </w:div>
        <w:div w:id="1209955796">
          <w:marLeft w:val="0"/>
          <w:marRight w:val="0"/>
          <w:marTop w:val="0"/>
          <w:marBottom w:val="0"/>
          <w:divBdr>
            <w:top w:val="none" w:sz="0" w:space="0" w:color="auto"/>
            <w:left w:val="none" w:sz="0" w:space="0" w:color="auto"/>
            <w:bottom w:val="none" w:sz="0" w:space="0" w:color="auto"/>
            <w:right w:val="none" w:sz="0" w:space="0" w:color="auto"/>
          </w:divBdr>
          <w:divsChild>
            <w:div w:id="16667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Mojave Med</dc:creator>
  <cp:keywords/>
  <cp:lastModifiedBy>Nikolai Hoffmann</cp:lastModifiedBy>
  <cp:revision>4</cp:revision>
  <cp:lastPrinted>2017-03-03T06:46:00Z</cp:lastPrinted>
  <dcterms:created xsi:type="dcterms:W3CDTF">2021-05-19T08:18:00Z</dcterms:created>
  <dcterms:modified xsi:type="dcterms:W3CDTF">2021-05-19T12:25:00Z</dcterms:modified>
</cp:coreProperties>
</file>